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DA" w:rsidRDefault="008322D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322DA" w:rsidRDefault="008322DA">
      <w:pPr>
        <w:pStyle w:val="ConsPlusNormal"/>
        <w:jc w:val="both"/>
        <w:outlineLvl w:val="0"/>
      </w:pPr>
    </w:p>
    <w:p w:rsidR="008322DA" w:rsidRDefault="008322DA">
      <w:pPr>
        <w:pStyle w:val="ConsPlusTitle"/>
        <w:jc w:val="center"/>
        <w:outlineLvl w:val="0"/>
      </w:pPr>
      <w:r>
        <w:t>ДЕПАРТАМЕНТ КУЛЬТУРЫ ЯМАЛО-НЕНЕЦКОГО АВТОНОМНОГО ОКРУГА</w:t>
      </w:r>
    </w:p>
    <w:p w:rsidR="008322DA" w:rsidRDefault="008322DA">
      <w:pPr>
        <w:pStyle w:val="ConsPlusTitle"/>
        <w:jc w:val="center"/>
      </w:pPr>
    </w:p>
    <w:p w:rsidR="008322DA" w:rsidRDefault="008322DA">
      <w:pPr>
        <w:pStyle w:val="ConsPlusTitle"/>
        <w:jc w:val="center"/>
      </w:pPr>
      <w:r>
        <w:t>ПРИКАЗ</w:t>
      </w:r>
    </w:p>
    <w:p w:rsidR="008322DA" w:rsidRDefault="008322DA">
      <w:pPr>
        <w:pStyle w:val="ConsPlusTitle"/>
        <w:jc w:val="center"/>
      </w:pPr>
      <w:r>
        <w:t>от 7 ноября 2013 г. N 290</w:t>
      </w:r>
    </w:p>
    <w:p w:rsidR="008322DA" w:rsidRDefault="008322DA">
      <w:pPr>
        <w:pStyle w:val="ConsPlusTitle"/>
        <w:jc w:val="center"/>
      </w:pPr>
    </w:p>
    <w:p w:rsidR="008322DA" w:rsidRDefault="008322DA">
      <w:pPr>
        <w:pStyle w:val="ConsPlusTitle"/>
        <w:jc w:val="center"/>
      </w:pPr>
      <w:r>
        <w:t>О СОЗДАНИИ КОНКУРСНОЙ КОМИССИИ ПО ОТБОРУ</w:t>
      </w:r>
    </w:p>
    <w:p w:rsidR="008322DA" w:rsidRDefault="008322DA">
      <w:pPr>
        <w:pStyle w:val="ConsPlusTitle"/>
        <w:jc w:val="center"/>
      </w:pPr>
      <w:r>
        <w:t>ЛУЧШИХ МУНИЦИПАЛЬНЫХ УЧРЕЖДЕНИЙ КУЛЬТУРЫ, НАХОДЯЩИХСЯ</w:t>
      </w:r>
    </w:p>
    <w:p w:rsidR="008322DA" w:rsidRDefault="008322DA">
      <w:pPr>
        <w:pStyle w:val="ConsPlusTitle"/>
        <w:jc w:val="center"/>
      </w:pPr>
      <w:r>
        <w:t>НА ТЕРРИТОРИЯХ СЕЛЬСКИХ ПОСЕЛЕНИЙ</w:t>
      </w:r>
    </w:p>
    <w:p w:rsidR="008322DA" w:rsidRDefault="008322DA">
      <w:pPr>
        <w:pStyle w:val="ConsPlusTitle"/>
        <w:jc w:val="center"/>
      </w:pPr>
      <w:r>
        <w:t>В ЯМАЛО-НЕНЕЦКОМ АВТОНОМНОМ ОКРУГЕ, И ИХ РАБОТНИКОВ</w:t>
      </w:r>
    </w:p>
    <w:p w:rsidR="008322DA" w:rsidRDefault="008322DA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8322DA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культуры ЯНАО от 10.02.2016 </w:t>
            </w:r>
            <w:hyperlink r:id="rId5" w:history="1">
              <w:r>
                <w:rPr>
                  <w:color w:val="0000FF"/>
                </w:rPr>
                <w:t>N 44</w:t>
              </w:r>
            </w:hyperlink>
            <w:r>
              <w:rPr>
                <w:color w:val="392C69"/>
              </w:rPr>
              <w:t>,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10.02.2017 </w:t>
            </w:r>
            <w:hyperlink r:id="rId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29.01.2020 </w:t>
            </w:r>
            <w:hyperlink r:id="rId7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22DA" w:rsidRDefault="008322DA">
      <w:pPr>
        <w:pStyle w:val="ConsPlusNormal"/>
        <w:jc w:val="center"/>
      </w:pPr>
    </w:p>
    <w:p w:rsidR="008322DA" w:rsidRDefault="008322DA">
      <w:pPr>
        <w:pStyle w:val="ConsPlusNormal"/>
        <w:ind w:firstLine="540"/>
        <w:jc w:val="both"/>
      </w:pPr>
      <w:r>
        <w:t xml:space="preserve">В целях реализации </w:t>
      </w:r>
      <w:hyperlink r:id="rId8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28 июля 2012 года N 1062 "О мерах государственной поддержки муниципальных учреждений культуры, находящихся на территориях сельских поселений, и их работников",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 апреля 2014 года N 317 "Об утверждении государственной программы Российской Федерации "Развитие культуры и туризма" приказываю:</w:t>
      </w:r>
    </w:p>
    <w:p w:rsidR="008322DA" w:rsidRDefault="008322D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Департамента культуры ЯНАО от 29.01.2020 N 14)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1. Создать конкурсную комиссию по отбору лучших муниципальных учреждений культуры, находящихся на территориях сельских поселений в Ямало-Ненецком автономном округе, и их работников (далее - конкурсная комиссия).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2. Утвердить: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 xml:space="preserve">2.1.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конкурсной комиссии согласно приложению N 1 к настоящему приказу.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 xml:space="preserve">2.2. </w:t>
      </w:r>
      <w:hyperlink w:anchor="P267" w:history="1">
        <w:r>
          <w:rPr>
            <w:color w:val="0000FF"/>
          </w:rPr>
          <w:t>состав</w:t>
        </w:r>
      </w:hyperlink>
      <w:r>
        <w:t xml:space="preserve"> конкурсной комиссии согласно приложению N 2 к настоящему приказу.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 Настоящий приказ распространяется на правоотношения, возникшие с 01 июля 2013 года.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1" w:history="1">
        <w:r>
          <w:rPr>
            <w:color w:val="0000FF"/>
          </w:rPr>
          <w:t>Приказ</w:t>
        </w:r>
      </w:hyperlink>
      <w:r>
        <w:t xml:space="preserve"> Департамента культуры ЯНАО от 29.01.2020 N 14.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right"/>
      </w:pPr>
      <w:r>
        <w:t>Первый заместитель</w:t>
      </w:r>
    </w:p>
    <w:p w:rsidR="008322DA" w:rsidRDefault="008322DA">
      <w:pPr>
        <w:pStyle w:val="ConsPlusNormal"/>
        <w:jc w:val="right"/>
      </w:pPr>
      <w:r>
        <w:t>директора департамента</w:t>
      </w:r>
    </w:p>
    <w:p w:rsidR="008322DA" w:rsidRDefault="008322DA">
      <w:pPr>
        <w:pStyle w:val="ConsPlusNormal"/>
        <w:jc w:val="right"/>
      </w:pPr>
      <w:r>
        <w:t>С.А.ЧЕРНАВСКИХ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right"/>
        <w:outlineLvl w:val="0"/>
      </w:pPr>
      <w:r>
        <w:t>Приложение N 1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right"/>
      </w:pPr>
      <w:r>
        <w:t>Утверждено</w:t>
      </w:r>
    </w:p>
    <w:p w:rsidR="008322DA" w:rsidRDefault="008322DA">
      <w:pPr>
        <w:pStyle w:val="ConsPlusNormal"/>
        <w:jc w:val="right"/>
      </w:pPr>
      <w:r>
        <w:t>приказом</w:t>
      </w:r>
    </w:p>
    <w:p w:rsidR="008322DA" w:rsidRDefault="008322DA">
      <w:pPr>
        <w:pStyle w:val="ConsPlusNormal"/>
        <w:jc w:val="right"/>
      </w:pPr>
      <w:r>
        <w:t>департамента культуры</w:t>
      </w:r>
    </w:p>
    <w:p w:rsidR="008322DA" w:rsidRDefault="008322DA">
      <w:pPr>
        <w:pStyle w:val="ConsPlusNormal"/>
        <w:jc w:val="right"/>
      </w:pPr>
      <w:r>
        <w:t>Ямало-Ненецкого автономного округа</w:t>
      </w:r>
    </w:p>
    <w:p w:rsidR="008322DA" w:rsidRDefault="008322DA">
      <w:pPr>
        <w:pStyle w:val="ConsPlusNormal"/>
        <w:jc w:val="right"/>
      </w:pPr>
      <w:r>
        <w:t>от 7 ноября 2013 года N 290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Title"/>
        <w:jc w:val="center"/>
      </w:pPr>
      <w:bookmarkStart w:id="0" w:name="P39"/>
      <w:bookmarkEnd w:id="0"/>
      <w:r>
        <w:lastRenderedPageBreak/>
        <w:t>ПОЛОЖЕНИЕ</w:t>
      </w:r>
    </w:p>
    <w:p w:rsidR="008322DA" w:rsidRDefault="008322DA">
      <w:pPr>
        <w:pStyle w:val="ConsPlusTitle"/>
        <w:jc w:val="center"/>
      </w:pPr>
      <w:r>
        <w:t>О КОНКУРСНОЙ КОМИССИИ ПО ОТБОРУ</w:t>
      </w:r>
    </w:p>
    <w:p w:rsidR="008322DA" w:rsidRDefault="008322DA">
      <w:pPr>
        <w:pStyle w:val="ConsPlusTitle"/>
        <w:jc w:val="center"/>
      </w:pPr>
      <w:r>
        <w:t>ЛУЧШИХ МУНИЦИПАЛЬНЫХ УЧРЕЖДЕНИЙ КУЛЬТУРЫ,</w:t>
      </w:r>
    </w:p>
    <w:p w:rsidR="008322DA" w:rsidRDefault="008322DA">
      <w:pPr>
        <w:pStyle w:val="ConsPlusTitle"/>
        <w:jc w:val="center"/>
      </w:pPr>
      <w:r>
        <w:t>НАХОДЯЩИХСЯ НА ТЕРРИТОРИЯХ СЕЛЬСКИХ ПОСЕЛЕНИЙ</w:t>
      </w:r>
    </w:p>
    <w:p w:rsidR="008322DA" w:rsidRDefault="008322DA">
      <w:pPr>
        <w:pStyle w:val="ConsPlusTitle"/>
        <w:jc w:val="center"/>
      </w:pPr>
      <w:r>
        <w:t>В ЯМАЛО-НЕНЕЦКОМ АВТОНОМНОМ ОКРУГЕ, И ИХ РАБОТНИКОВ</w:t>
      </w:r>
    </w:p>
    <w:p w:rsidR="008322DA" w:rsidRDefault="008322DA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8322DA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ЯНАО от 29.01.2020 N 14)</w:t>
            </w:r>
          </w:p>
        </w:tc>
      </w:tr>
    </w:tbl>
    <w:p w:rsidR="008322DA" w:rsidRDefault="008322DA">
      <w:pPr>
        <w:pStyle w:val="ConsPlusNormal"/>
        <w:jc w:val="center"/>
      </w:pPr>
    </w:p>
    <w:p w:rsidR="008322DA" w:rsidRDefault="008322DA">
      <w:pPr>
        <w:pStyle w:val="ConsPlusTitle"/>
        <w:jc w:val="center"/>
        <w:outlineLvl w:val="1"/>
      </w:pPr>
      <w:r>
        <w:t>I. Общие положения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  <w:r>
        <w:t>1.1. Настоящее Положение определяет функции, структуру, задачи и порядок работы конкурсной комиссии по отбору лучших муниципальных учреждений культуры, находящихся на территориях сельских поселений в Ямало-Ненецком автономном округе, и их работников (далее - Положение, конкурсная комиссия, автономный округ).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1.2. Конкурсная комиссия является межведомственным коллегиальным органом и формируется из представителей общественных объединений и организаций, органов государственной власти автономного округа.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 xml:space="preserve">1.3. В своей деятельности конкурсная комиссия руководствуется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</w:t>
      </w:r>
      <w:hyperlink r:id="rId14" w:history="1">
        <w:r>
          <w:rPr>
            <w:color w:val="0000FF"/>
          </w:rPr>
          <w:t>Уставом</w:t>
        </w:r>
      </w:hyperlink>
      <w:r>
        <w:t xml:space="preserve"> (Основным законом) автономного округа, законами автономного округа, постановлениями и распоряжениями Губернатора автономного округа, постановлениями и распоряжениями Правительства автономного округа, приказами, настоящим Положением.</w:t>
      </w:r>
    </w:p>
    <w:p w:rsidR="008322DA" w:rsidRDefault="008322DA">
      <w:pPr>
        <w:pStyle w:val="ConsPlusNormal"/>
        <w:jc w:val="center"/>
      </w:pPr>
    </w:p>
    <w:p w:rsidR="008322DA" w:rsidRDefault="008322DA">
      <w:pPr>
        <w:pStyle w:val="ConsPlusTitle"/>
        <w:jc w:val="center"/>
        <w:outlineLvl w:val="1"/>
      </w:pPr>
      <w:r>
        <w:t>II. Функции и задачи работы конкурсной комиссии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  <w:r>
        <w:t>2.1. Конкурсная комиссия осуществляет следующие функции и задачи: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2.1.1. рассмотрение представленных заявок на выплату денежного поощрения лучшим муниципальным учреждениям культуры, находящимся на территориях сельских поселений в Ямало-Ненецком автономном округе, и их работников (далее - заявка, учреждения);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2.1.2. принятие решения о возможности выплаты денежного поощрения;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2.1.3. взаимодействие с общественными организациями и объединениями, учреждениями культуры, организациями автономного округа, органами государственной власти автономного округа, органами местного самоуправления муниципальных образований в автономном округе по вопросам, относящимся к компетенции комиссии;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2.1.4. рассмотрение иных вопросов, связанных с выплатой денежного поощрения.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 xml:space="preserve">2.2. При рассмотрении, оценке и сопоставлении учреждений конкурсная комиссия руководствуется принципами объективности, независимости и гласности, </w:t>
      </w:r>
      <w:hyperlink w:anchor="P85" w:history="1">
        <w:r>
          <w:rPr>
            <w:color w:val="0000FF"/>
          </w:rPr>
          <w:t>критериями</w:t>
        </w:r>
      </w:hyperlink>
      <w:r>
        <w:t xml:space="preserve"> конкурсного отбора согласно приложению к настоящему Положению.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Title"/>
        <w:jc w:val="center"/>
        <w:outlineLvl w:val="1"/>
      </w:pPr>
      <w:r>
        <w:t>III. Организация деятельности комиссии</w:t>
      </w:r>
    </w:p>
    <w:p w:rsidR="008322DA" w:rsidRDefault="008322DA">
      <w:pPr>
        <w:pStyle w:val="ConsPlusNormal"/>
        <w:jc w:val="center"/>
      </w:pPr>
    </w:p>
    <w:p w:rsidR="008322DA" w:rsidRDefault="008322DA">
      <w:pPr>
        <w:pStyle w:val="ConsPlusNormal"/>
        <w:ind w:firstLine="540"/>
        <w:jc w:val="both"/>
      </w:pPr>
      <w:r>
        <w:t>3.1. Конкурсная комиссия организует свою деятельность самостоятельно, взаимодействуя с органами государственной власти автономного округа.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lastRenderedPageBreak/>
        <w:t>3.2. Руководит деятельностью конкурсной комиссии председатель.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В случае отсутствия председателя по его поручению полномочия председателя осуществляет заместитель председателя или один из членов конкурсной комиссии.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3.3. Заседание конкурсной комиссии по рассмотрению заявок проводится в течение месяца после окончания приема заявок на выплату денежного поощрения.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3.4. Заседание конкурсной комиссии считается правомочным, если в нем принимают участие не менее половины от общего числа ее членов.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3.5. Решение конкурсной комиссии принимается большинством голосов от числа присутствующих членов комиссии.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3.6. При равенстве голосов голос председательствующего является решающим.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3.7. Решение комиссии оформляется протоколом, который подписывается председательствующим, секретарем и всеми членами конкурсной комиссии, участвующими в заседании.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3.8. Секретарь конкурсной комиссии информирует членов конкурсной комиссии о времени и месте заседания конкурсной комиссии, обеспечивает их необходимыми материалами, оформляет протоколы заседаний конкурсной комиссии, осуществляет контроль за выполнением принятых решений.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right"/>
        <w:outlineLvl w:val="1"/>
      </w:pPr>
      <w:r>
        <w:t>Приложение</w:t>
      </w:r>
    </w:p>
    <w:p w:rsidR="008322DA" w:rsidRDefault="008322DA">
      <w:pPr>
        <w:pStyle w:val="ConsPlusNormal"/>
        <w:jc w:val="right"/>
      </w:pPr>
      <w:r>
        <w:t>к Положению о конкурсной комиссии</w:t>
      </w:r>
    </w:p>
    <w:p w:rsidR="008322DA" w:rsidRDefault="008322DA">
      <w:pPr>
        <w:pStyle w:val="ConsPlusNormal"/>
        <w:jc w:val="right"/>
      </w:pPr>
      <w:r>
        <w:t>по отбору лучших муниципальных учреждений</w:t>
      </w:r>
    </w:p>
    <w:p w:rsidR="008322DA" w:rsidRDefault="008322DA">
      <w:pPr>
        <w:pStyle w:val="ConsPlusNormal"/>
        <w:jc w:val="right"/>
      </w:pPr>
      <w:r>
        <w:t>культуры, находящихся на территориях</w:t>
      </w:r>
    </w:p>
    <w:p w:rsidR="008322DA" w:rsidRDefault="008322DA">
      <w:pPr>
        <w:pStyle w:val="ConsPlusNormal"/>
        <w:jc w:val="right"/>
      </w:pPr>
      <w:r>
        <w:t>сельских поселений в Ямало-Ненецком</w:t>
      </w:r>
    </w:p>
    <w:p w:rsidR="008322DA" w:rsidRDefault="008322DA">
      <w:pPr>
        <w:pStyle w:val="ConsPlusNormal"/>
        <w:jc w:val="right"/>
      </w:pPr>
      <w:r>
        <w:t>автономном округе, и их работников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Title"/>
        <w:jc w:val="center"/>
      </w:pPr>
      <w:bookmarkStart w:id="1" w:name="P85"/>
      <w:bookmarkEnd w:id="1"/>
      <w:r>
        <w:t>КРИТЕРИИ</w:t>
      </w:r>
    </w:p>
    <w:p w:rsidR="008322DA" w:rsidRDefault="008322DA">
      <w:pPr>
        <w:pStyle w:val="ConsPlusTitle"/>
        <w:jc w:val="center"/>
      </w:pPr>
      <w:r>
        <w:t>КОНКУРСНОГО ОТБОРА ЛУЧШИХ МУНИЦИПАЛЬНЫХ УЧРЕЖДЕНИЙ</w:t>
      </w:r>
    </w:p>
    <w:p w:rsidR="008322DA" w:rsidRDefault="008322DA">
      <w:pPr>
        <w:pStyle w:val="ConsPlusTitle"/>
        <w:jc w:val="center"/>
      </w:pPr>
      <w:r>
        <w:t>КУЛЬТУРЫ, НАХОДЯЩИХСЯ НА ТЕРРИТОРИЯХ СЕЛЬСКИХ ПОСЕЛЕНИЙ</w:t>
      </w:r>
    </w:p>
    <w:p w:rsidR="008322DA" w:rsidRDefault="008322DA">
      <w:pPr>
        <w:pStyle w:val="ConsPlusTitle"/>
        <w:jc w:val="center"/>
      </w:pPr>
      <w:r>
        <w:t>В ЯМАЛО-НЕНЕЦКОМ АВТОНОМНОМ ОКРУГЕ, И ИХ РАБОТНИКОВ</w:t>
      </w:r>
    </w:p>
    <w:p w:rsidR="008322DA" w:rsidRDefault="008322DA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8322DA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культуры ЯНАО от 29.01.2020 N 14)</w:t>
            </w:r>
          </w:p>
        </w:tc>
      </w:tr>
    </w:tbl>
    <w:p w:rsidR="008322DA" w:rsidRDefault="008322D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216"/>
        <w:gridCol w:w="1814"/>
        <w:gridCol w:w="1361"/>
      </w:tblGrid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  <w:jc w:val="center"/>
            </w:pPr>
            <w:r>
              <w:t>Критерии отбора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Форма представления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Максимальное количество баллов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4</w:t>
            </w:r>
          </w:p>
        </w:tc>
      </w:tr>
      <w:tr w:rsidR="008322DA">
        <w:tc>
          <w:tcPr>
            <w:tcW w:w="9071" w:type="dxa"/>
            <w:gridSpan w:val="4"/>
          </w:tcPr>
          <w:p w:rsidR="008322DA" w:rsidRDefault="008322DA">
            <w:pPr>
              <w:pStyle w:val="ConsPlusNormal"/>
              <w:jc w:val="center"/>
              <w:outlineLvl w:val="2"/>
            </w:pPr>
            <w:r>
              <w:t>I. В отношении культурно-досуговой деятельности: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удельный вес населения, участвующего в культурно-досуговых мероприятиях (процентов общего числа населения)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уровень материально-технической базы (оснащенность техническим оборудованием, пополнение музыкального инструментария и обновление сценических костюмов, а также создание условий для посетителей в соответствии с их интересами и запросами (наличие игровых и спортивных комнат)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художественно-эстетический уровень оформления помещений и состояние прилегающей территории (планировка, благоустройство, освещение и озеленение)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фотографии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клубных формирований (количество коллективов, их жанровое многообразие и художественный уровень) (процентов населения, участвующего в систематических занятиях художественным творчеством)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список клубных формирований, количество участников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3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поиск и внедрение инновационных форм и методов работы с учетом особенностей различных категорий населения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наличие проектов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3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проводимых культурно-массовых мероприятий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4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культурно-досуговых мероприятий, рассчитанных на обслуживание лиц с ограниченными возможностями здоровья и пенсионеров (процентов общего числа проводимых мероприятий)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мероприятий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4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культурно-просветительских мероприятий, ориентированных на детство и юношество (процентов общего числа проводимых мероприятий)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4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средняя заполняемость зрительных залов на культурно-досуговых мероприятиях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4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взаимодействие с муниципальными и региональными учреждениями культуры, образования, молодежной политики и социального обеспечения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соглашения (договоры) о сотрудничестве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дипломы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публикаций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 xml:space="preserve">достижения в работе по изучению, сохранению и возрождению фольклора, национальных костюмов, художественных промыслов и народной </w:t>
            </w:r>
            <w:r>
              <w:lastRenderedPageBreak/>
              <w:t>традиционной культуры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lastRenderedPageBreak/>
              <w:t xml:space="preserve">наличие мастерских, участие в </w:t>
            </w:r>
            <w:r>
              <w:lastRenderedPageBreak/>
              <w:t>выставках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lastRenderedPageBreak/>
              <w:t>1.14.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 жанров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перечень жанров, коллективов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1.15.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проектов по изучению и пропаганде истории и культуры малой Родины, а также по краеведческой работе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перечень проектов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1.16.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дипломы, грамоты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2</w:t>
            </w:r>
          </w:p>
        </w:tc>
      </w:tr>
      <w:tr w:rsidR="008322DA">
        <w:tc>
          <w:tcPr>
            <w:tcW w:w="9071" w:type="dxa"/>
            <w:gridSpan w:val="4"/>
          </w:tcPr>
          <w:p w:rsidR="008322DA" w:rsidRDefault="008322DA">
            <w:pPr>
              <w:pStyle w:val="ConsPlusNormal"/>
              <w:jc w:val="center"/>
              <w:outlineLvl w:val="2"/>
            </w:pPr>
            <w:r>
              <w:t>II. В отношении библиотечного дела: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число посещений библиотеки за год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процент охвата населения библиотечным обслуживанием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культурно-просветительных мероприятий, ориентированных в том числе на детей и молодежь, лиц с ограниченными возможностями здоровья и пенсионеров (в год)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применение информационных технологий в работе библиотеки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краеведческих проектов в деятельности библиотеки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проектов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проектов по развитию библиотечного дела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проектов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проектов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взаимодействие с муниципальными и региональными органами власти, учреждениями культуры, образования, молодежной политики и социального обеспечения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соглашения (договоры) о сотрудничестве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публикаций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дипломы, грамоты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9071" w:type="dxa"/>
            <w:gridSpan w:val="4"/>
          </w:tcPr>
          <w:p w:rsidR="008322DA" w:rsidRDefault="008322DA">
            <w:pPr>
              <w:pStyle w:val="ConsPlusNormal"/>
              <w:jc w:val="center"/>
              <w:outlineLvl w:val="2"/>
            </w:pPr>
            <w:r>
              <w:t>III. В отношении музейного дела: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художественно-эстетический уровень экспозиций музея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фотографии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посетителей музея (в год)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выставок, в том числе передвижных (в год)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культурно-просветительных мероприятий, в том числе ориентированных на детей и молодежь, лиц с ограниченными возможностями здоровья и пенсионеров (в год)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статистическая 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поиск и внедрение инновационных форм и методов работы с населением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проекты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популяризация культурного наследия малой Родины, а также краеведческая работа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программы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работа со средствами массовой информации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количество публикаций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новых поступлений предметов музейного фонда (в год)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справка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3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применение информационных технологий в учетно-хранительской работе музея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перечень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количество научных публикаций на основе изучения фондовых коллекций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список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3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проведение повышения квалификации музейных кадров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список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5</w:t>
            </w:r>
          </w:p>
        </w:tc>
      </w:tr>
      <w:tr w:rsidR="008322DA">
        <w:tc>
          <w:tcPr>
            <w:tcW w:w="680" w:type="dxa"/>
          </w:tcPr>
          <w:p w:rsidR="008322DA" w:rsidRDefault="008322DA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216" w:type="dxa"/>
          </w:tcPr>
          <w:p w:rsidR="008322DA" w:rsidRDefault="008322DA">
            <w:pPr>
              <w:pStyle w:val="ConsPlusNormal"/>
            </w:pPr>
            <w: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 и других учреждений</w:t>
            </w:r>
          </w:p>
        </w:tc>
        <w:tc>
          <w:tcPr>
            <w:tcW w:w="1814" w:type="dxa"/>
          </w:tcPr>
          <w:p w:rsidR="008322DA" w:rsidRDefault="008322DA">
            <w:pPr>
              <w:pStyle w:val="ConsPlusNormal"/>
              <w:jc w:val="center"/>
            </w:pPr>
            <w:r>
              <w:t>дипломы, благодарности, грамоты</w:t>
            </w:r>
          </w:p>
        </w:tc>
        <w:tc>
          <w:tcPr>
            <w:tcW w:w="1361" w:type="dxa"/>
          </w:tcPr>
          <w:p w:rsidR="008322DA" w:rsidRDefault="008322DA">
            <w:pPr>
              <w:pStyle w:val="ConsPlusNormal"/>
              <w:jc w:val="center"/>
            </w:pPr>
            <w:r>
              <w:t>10</w:t>
            </w:r>
          </w:p>
        </w:tc>
      </w:tr>
    </w:tbl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right"/>
        <w:outlineLvl w:val="0"/>
      </w:pPr>
      <w:r>
        <w:t>Приложение N 2</w:t>
      </w:r>
    </w:p>
    <w:p w:rsidR="008322DA" w:rsidRDefault="008322DA">
      <w:pPr>
        <w:pStyle w:val="ConsPlusNormal"/>
        <w:jc w:val="right"/>
      </w:pPr>
    </w:p>
    <w:p w:rsidR="008322DA" w:rsidRDefault="008322DA">
      <w:pPr>
        <w:pStyle w:val="ConsPlusNormal"/>
        <w:jc w:val="right"/>
      </w:pPr>
      <w:r>
        <w:t>Утвержден</w:t>
      </w:r>
    </w:p>
    <w:p w:rsidR="008322DA" w:rsidRDefault="008322DA">
      <w:pPr>
        <w:pStyle w:val="ConsPlusNormal"/>
        <w:jc w:val="right"/>
      </w:pPr>
      <w:r>
        <w:t>приказом департамента культуры</w:t>
      </w:r>
    </w:p>
    <w:p w:rsidR="008322DA" w:rsidRDefault="008322DA">
      <w:pPr>
        <w:pStyle w:val="ConsPlusNormal"/>
        <w:jc w:val="right"/>
      </w:pPr>
      <w:r>
        <w:t>Ямало-Ненецкого автономного округа</w:t>
      </w:r>
    </w:p>
    <w:p w:rsidR="008322DA" w:rsidRDefault="008322DA">
      <w:pPr>
        <w:pStyle w:val="ConsPlusNormal"/>
        <w:jc w:val="right"/>
      </w:pPr>
      <w:r>
        <w:t>от 7 ноября 2013 года N 290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Title"/>
        <w:jc w:val="center"/>
      </w:pPr>
      <w:bookmarkStart w:id="2" w:name="P267"/>
      <w:bookmarkEnd w:id="2"/>
      <w:r>
        <w:t>СОСТАВ</w:t>
      </w:r>
    </w:p>
    <w:p w:rsidR="008322DA" w:rsidRDefault="008322DA">
      <w:pPr>
        <w:pStyle w:val="ConsPlusTitle"/>
        <w:jc w:val="center"/>
      </w:pPr>
      <w:r>
        <w:t>КОНКУРСНОЙ КОМИССИИ ПО ОТБОРУ ЛУЧШИХ МУНИЦИПАЛЬНЫХ</w:t>
      </w:r>
    </w:p>
    <w:p w:rsidR="008322DA" w:rsidRDefault="008322DA">
      <w:pPr>
        <w:pStyle w:val="ConsPlusTitle"/>
        <w:jc w:val="center"/>
      </w:pPr>
      <w:r>
        <w:t>УЧРЕЖДЕНИЙ КУЛЬТУРЫ, НАХОДЯЩИХСЯ НА ТЕРРИТОРИИ СЕЛЬСКИХ</w:t>
      </w:r>
    </w:p>
    <w:p w:rsidR="008322DA" w:rsidRDefault="008322DA">
      <w:pPr>
        <w:pStyle w:val="ConsPlusTitle"/>
        <w:jc w:val="center"/>
      </w:pPr>
      <w:r>
        <w:t>ПОСЕЛЕНИЙ В ЯМАЛО-НЕНЕЦКОМ АВТОНОМНОМ ОКРУГЕ,</w:t>
      </w:r>
    </w:p>
    <w:p w:rsidR="008322DA" w:rsidRDefault="008322DA">
      <w:pPr>
        <w:pStyle w:val="ConsPlusTitle"/>
        <w:jc w:val="center"/>
      </w:pPr>
      <w:r>
        <w:lastRenderedPageBreak/>
        <w:t>И ИХ РАБОТНИКОВ</w:t>
      </w:r>
    </w:p>
    <w:p w:rsidR="008322DA" w:rsidRDefault="008322DA">
      <w:pPr>
        <w:spacing w:after="1"/>
      </w:pPr>
    </w:p>
    <w:tbl>
      <w:tblPr>
        <w:tblW w:w="992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0"/>
      </w:tblGrid>
      <w:tr w:rsidR="008322DA">
        <w:trPr>
          <w:jc w:val="center"/>
        </w:trPr>
        <w:tc>
          <w:tcPr>
            <w:tcW w:w="986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культуры ЯНАО от 10.02.2017 </w:t>
            </w:r>
            <w:hyperlink r:id="rId16" w:history="1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8322DA" w:rsidRDefault="008322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29.01.2020 </w:t>
            </w:r>
            <w:hyperlink r:id="rId17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322DA" w:rsidRDefault="008322DA">
      <w:pPr>
        <w:pStyle w:val="ConsPlusNormal"/>
        <w:jc w:val="center"/>
      </w:pPr>
    </w:p>
    <w:p w:rsidR="008322DA" w:rsidRDefault="008322DA">
      <w:pPr>
        <w:pStyle w:val="ConsPlusNormal"/>
        <w:ind w:firstLine="540"/>
        <w:jc w:val="both"/>
      </w:pPr>
      <w:r>
        <w:t>Директор департамента культуры Ямало-Ненецкого автономного округа (председатель конкурсной комиссии);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начальник управления культурной политики департамента культуры Ямало-Ненецкого автономного округа (заместитель председателя конкурсной комиссии);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начальник управления финансового и правового обеспечения департамента культуры Ямало-Ненецкого автономного округа (заместитель председателя конкурсной комиссии);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начальник отдела управления прогнозирования и культурного проектирования управления культурной политики департамента культуры Ямало-Ненецкого автономного округа (секретарь конкурсной комиссии).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jc w:val="center"/>
      </w:pPr>
      <w:r>
        <w:t>Члены конкурсной комиссии: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  <w:r>
        <w:t>начальник отдела организационно-методической работы управления культурной политики департамента культуры Ямало-Ненецкого автономного округа;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директор государственного казенного учреждения Ямало-Ненецкого автономного округа "Информационно-аналитический центр";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директор государственного автономного учреждения культуры Ямало-Ненецкого автономного округа "Окружной Центр национальных культур";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директора государственного бюджетного учреждения Ямало-Ненецкого автономного округа "Национальная библиотека Ямало-Ненецкого автономного округа";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директора государственного бюджетного учреждения Ямало-Ненецкого автономного округа "Ямало-Ненецкий окружной музейно-выставочный комплекс имени И.С. Шемановского";</w:t>
      </w:r>
    </w:p>
    <w:p w:rsidR="008322DA" w:rsidRDefault="008322DA">
      <w:pPr>
        <w:pStyle w:val="ConsPlusNormal"/>
        <w:spacing w:before="220"/>
        <w:ind w:firstLine="540"/>
        <w:jc w:val="both"/>
      </w:pPr>
      <w:r>
        <w:t>представитель общественного совета при департаменте культуры Ямало-Ненецкого автономного округа (по согласованию).</w:t>
      </w: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ind w:firstLine="540"/>
        <w:jc w:val="both"/>
      </w:pPr>
    </w:p>
    <w:p w:rsidR="008322DA" w:rsidRDefault="008322D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6475" w:rsidRDefault="008322DA">
      <w:bookmarkStart w:id="3" w:name="_GoBack"/>
      <w:bookmarkEnd w:id="3"/>
    </w:p>
    <w:sectPr w:rsidR="00156475" w:rsidSect="006329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DA"/>
    <w:rsid w:val="008322DA"/>
    <w:rsid w:val="00CD7C6C"/>
    <w:rsid w:val="00CE3872"/>
    <w:rsid w:val="00E01220"/>
    <w:rsid w:val="00E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84E53-57D2-4369-8180-58EBB084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2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2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FA7A636874B4C3BC3B3D16330F638A4A5B3A001350AB3433FB34F044910F61165C1A66D1AEFC68149CBB1CEDwC74G" TargetMode="External"/><Relationship Id="rId13" Type="http://schemas.openxmlformats.org/officeDocument/2006/relationships/hyperlink" Target="consultantplus://offline/ref=7EFA7A636874B4C3BC3B3D16330F638A49503E061A0EFC3662AE3AF54CC1557112154E6BCEAEE0761482BBw17E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FA7A636874B4C3BC3B231B256334874D53670E105BA0666EA832A71BC10934441C443F93EAEF691682B91CEACD840D594FDAA89CD1C857B6D36B3Ew87EG" TargetMode="External"/><Relationship Id="rId12" Type="http://schemas.openxmlformats.org/officeDocument/2006/relationships/hyperlink" Target="consultantplus://offline/ref=7EFA7A636874B4C3BC3B231B256334874D53670E105BA0666EA832A71BC10934441C443F93EAEF691682B91DEECD840D594FDAA89CD1C857B6D36B3Ew87EG" TargetMode="External"/><Relationship Id="rId17" Type="http://schemas.openxmlformats.org/officeDocument/2006/relationships/hyperlink" Target="consultantplus://offline/ref=7EFA7A636874B4C3BC3B231B256334874D53670E105BA0666EA832A71BC10934441C443F93EAEF691682B81BE7CD840D594FDAA89CD1C857B6D36B3Ew87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FA7A636874B4C3BC3B231B256334874D53670E185EA5666BA46FAD1398053643131B2894A3E3681682B915E49281184817D6A982CFCA4BAAD169w37E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FA7A636874B4C3BC3B231B256334874D53670E185EA5666BA46FAD1398053643131B2894A3E3681682B919E49281184817D6A982CFCA4BAAD169w37EG" TargetMode="External"/><Relationship Id="rId11" Type="http://schemas.openxmlformats.org/officeDocument/2006/relationships/hyperlink" Target="consultantplus://offline/ref=7EFA7A636874B4C3BC3B231B256334874D53670E105BA0666EA832A71BC10934441C443F93EAEF691682B91DEFCD840D594FDAA89CD1C857B6D36B3Ew87EG" TargetMode="External"/><Relationship Id="rId5" Type="http://schemas.openxmlformats.org/officeDocument/2006/relationships/hyperlink" Target="consultantplus://offline/ref=7EFA7A636874B4C3BC3B231B256334874D53670E195BA66A6AA46FAD1398053643131B2894A3E3681682B919E49281184817D6A982CFCA4BAAD169w37EG" TargetMode="External"/><Relationship Id="rId15" Type="http://schemas.openxmlformats.org/officeDocument/2006/relationships/hyperlink" Target="consultantplus://offline/ref=7EFA7A636874B4C3BC3B231B256334874D53670E105BA0666EA832A71BC10934441C443F93EAEF691682B91DEECD840D594FDAA89CD1C857B6D36B3Ew87EG" TargetMode="External"/><Relationship Id="rId10" Type="http://schemas.openxmlformats.org/officeDocument/2006/relationships/hyperlink" Target="consultantplus://offline/ref=7EFA7A636874B4C3BC3B231B256334874D53670E105BA0666EA832A71BC10934441C443F93EAEF691682B91CE6CD840D594FDAA89CD1C857B6D36B3Ew87E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EFA7A636874B4C3BC3B3D16330F638A485B3005195EAB3433FB34F044910F61165C1A66D1AEFC68149CBB1CEDwC74G" TargetMode="External"/><Relationship Id="rId14" Type="http://schemas.openxmlformats.org/officeDocument/2006/relationships/hyperlink" Target="consultantplus://offline/ref=7EFA7A636874B4C3BC3B231B256334874D53670E145FA16568A46FAD1398053643131B3A94FBEF69169CB91EF1C4D05Ew17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Ерышова Инна Владимировна</dc:creator>
  <cp:keywords/>
  <dc:description/>
  <cp:lastModifiedBy>Ерышова Инна Владимировна</cp:lastModifiedBy>
  <cp:revision>1</cp:revision>
  <dcterms:created xsi:type="dcterms:W3CDTF">2022-02-10T06:59:00Z</dcterms:created>
  <dcterms:modified xsi:type="dcterms:W3CDTF">2022-02-10T07:00:00Z</dcterms:modified>
</cp:coreProperties>
</file>